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0" w:lineRule="exact"/>
        <w:ind w:left="0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70" w:lineRule="exact"/>
      </w:pPr>
    </w:p>
    <w:p>
      <w:pPr>
        <w:spacing w:line="64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情况说明</w:t>
      </w: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7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1.参会前14天内体温未高于37.3</w:t>
      </w:r>
      <w:r>
        <w:rPr>
          <w:rFonts w:hint="eastAsia" w:ascii="仿宋_GB2312" w:hAnsi="仿宋_GB2312" w:eastAsia="仿宋_GB2312" w:cs="仿宋_GB2312"/>
          <w:color w:val="000000"/>
          <w:spacing w:val="-85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C，无咳嗽、流涕、咽痛等症状；</w:t>
      </w:r>
    </w:p>
    <w:p>
      <w:pPr>
        <w:pStyle w:val="2"/>
        <w:ind w:firstLine="678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Cs w:val="32"/>
        </w:rPr>
        <w:t>2.参会前14天在有省外1例及以上本土新冠感染者所在县（市、区）或国内中高风险地区所在县（市、区）无旅居史，参会前21天内无境外旅居史；</w:t>
      </w:r>
    </w:p>
    <w:p>
      <w:pPr>
        <w:pStyle w:val="3"/>
        <w:ind w:firstLine="67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参会前14天内与在有省外1例及以上本土新冠感染者所在县（市、区）、国内中高风险地区所在县（市、区）有旅居史和参会前21天内有境外旅居史的人员无接触史。</w:t>
      </w: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678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ind w:firstLine="5142" w:firstLineChars="151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本人签字：</w:t>
      </w:r>
    </w:p>
    <w:p>
      <w:pPr>
        <w:spacing w:line="570" w:lineRule="exact"/>
        <w:ind w:firstLine="5142" w:firstLineChars="1517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    期：</w:t>
      </w:r>
    </w:p>
    <w:p>
      <w:pPr>
        <w:spacing w:line="570" w:lineRule="exact"/>
        <w:rPr>
          <w:rFonts w:ascii="仿宋_GB2312"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3E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Cambria" w:hAnsi="Times New Roman" w:eastAsia="宋体" w:cs="Times New Roman"/>
      <w:b/>
      <w:sz w:val="32"/>
      <w:szCs w:val="20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4">
    <w:name w:val="Date"/>
    <w:next w:val="1"/>
    <w:uiPriority w:val="0"/>
    <w:pPr>
      <w:widowControl w:val="0"/>
      <w:ind w:left="2500" w:leftChars="250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2022-01-12T06:49:57Z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