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ascii="黑体" w:hAnsi="黑体" w:eastAsia="黑体" w:cs="黑体"/>
          <w:spacing w:val="-6"/>
          <w:sz w:val="32"/>
          <w:szCs w:val="32"/>
        </w:rPr>
        <w:t>3</w:t>
      </w:r>
    </w:p>
    <w:p>
      <w:pPr>
        <w:spacing w:line="240" w:lineRule="exac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/>
          <w:spacing w:val="-6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1年度反映社情民意信息优秀委员名单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（17名）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4"/>
        <w:tblW w:w="900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3"/>
        <w:gridCol w:w="750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陈怡平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省政协常委、人口资源环境委员会副主任，中国科学院西安分院副院长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刘海静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32"/>
                <w:szCs w:val="32"/>
              </w:rPr>
              <w:t>省政协委员，省食品药品检验研究院院长、党委书记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胡  燕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省政协委员，省妇女体育协会主席，西安华润信息技术有限公司董事长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林文俊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省政协委员，西安博瑞税务师事务所有限责任公司所长，省注册税务师协会常务理事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范九伦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省政协常委、教育科技委员会副主任，西安邮电大学校长，民盟省委会主委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任保平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省政协委员，西安财经大学副校长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赵铱民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全国政协委员，中国工程院院士，空军军医大学第三附属医院(口腔医院)主任医师、军事口腔医学国家重点实验室主任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高海军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省政协委员，陕西少华建筑工程有限公司董事长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陈永慧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省政协委员，咸阳市政协副主席，民革省委会常委、咸阳市委会主委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宋阿丽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省政协委员，陕西省建设监理协会监事长，西北（陕西）国际工程管理公司总经理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王巧萍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省政协委员，咸阳市政协副主席，民盟省委会常委、咸阳市委会主委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李  森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省政协委员，咸阳肿瘤医院常务副院长，咸阳肿瘤防治研究所副所长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方  明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全国政协委员，省政协常委、教育科技委员会副主任，西安财经大学校长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陈晓莉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32"/>
                <w:szCs w:val="32"/>
              </w:rPr>
              <w:t>省政协委员，西安财经大学马克思主义学院二级教授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王书正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省政协委员，商洛市政协副主席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常  伟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省政协委员，渭南市文化和旅游局局长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32"/>
                <w:szCs w:val="32"/>
              </w:rPr>
              <w:t>程曼丽</w:t>
            </w:r>
          </w:p>
        </w:tc>
        <w:tc>
          <w:tcPr>
            <w:tcW w:w="7507" w:type="dxa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32"/>
                <w:szCs w:val="32"/>
              </w:rPr>
              <w:t>省政协委员,西安市第一医院心血管病医院名誉院长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D1D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ascii="Calibri" w:hAnsi="Calibri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2022-04-02T02:57:38Z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