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E6E348">
      <w:pPr>
        <w:widowControl/>
        <w:spacing w:line="276" w:lineRule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</w:rPr>
        <w:t>附件</w:t>
      </w:r>
    </w:p>
    <w:p w14:paraId="49AB5105">
      <w:pPr>
        <w:pStyle w:val="4"/>
        <w:spacing w:before="0" w:beforeAutospacing="0" w:after="0" w:afterAutospacing="0" w:line="6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6"/>
          <w:sz w:val="44"/>
          <w:szCs w:val="44"/>
        </w:rPr>
        <w:t>大会发言重点选题参考</w:t>
      </w:r>
    </w:p>
    <w:p w14:paraId="6E0D1CB2">
      <w:pPr>
        <w:spacing w:line="560" w:lineRule="exact"/>
        <w:ind w:firstLine="616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pacing w:val="-6"/>
          <w:sz w:val="32"/>
          <w:szCs w:val="32"/>
        </w:rPr>
      </w:pPr>
    </w:p>
    <w:p w14:paraId="38A35BA9">
      <w:pPr>
        <w:spacing w:line="520" w:lineRule="exact"/>
        <w:ind w:firstLine="640" w:firstLineChars="200"/>
        <w:rPr>
          <w:rFonts w:hint="eastAsia" w:ascii="CESI黑体-GB2312" w:hAnsi="CESI黑体-GB2312" w:eastAsia="CESI黑体-GB2312" w:cs="CESI黑体-GB2312"/>
          <w:color w:val="auto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color w:val="auto"/>
          <w:sz w:val="32"/>
          <w:szCs w:val="32"/>
        </w:rPr>
        <w:t>一、培育壮大战略科技力量</w:t>
      </w:r>
    </w:p>
    <w:p w14:paraId="350D525D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1.加快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推动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国家重大科技基础设施建设</w:t>
      </w:r>
    </w:p>
    <w:p w14:paraId="7D36690C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2.积极融入国家实验室体系，推动在陕全国重点实验室、省重点实验室协同发展</w:t>
      </w:r>
    </w:p>
    <w:p w14:paraId="47DDD456">
      <w:pPr>
        <w:spacing w:line="52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3.统筹省内科技创新平台基地建设管理</w:t>
      </w:r>
    </w:p>
    <w:p w14:paraId="1A1FBE06">
      <w:pPr>
        <w:spacing w:line="52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4.积极培育壮大科技领军企业</w:t>
      </w:r>
    </w:p>
    <w:p w14:paraId="41C300FA">
      <w:pPr>
        <w:spacing w:line="52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二、加强原始创新和关键核心技术攻关</w:t>
      </w:r>
    </w:p>
    <w:p w14:paraId="3046E939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5.前瞻布局一批“从0到1”前沿基础研究</w:t>
      </w:r>
    </w:p>
    <w:p w14:paraId="5F7D37B3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6.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推动重点领域关键共性和前沿引领技术攻关</w:t>
      </w:r>
    </w:p>
    <w:p w14:paraId="7034FD5D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7.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推行科技攻关“揭榜挂帅”制度</w:t>
      </w:r>
    </w:p>
    <w:p w14:paraId="044C86DD">
      <w:pPr>
        <w:spacing w:line="520" w:lineRule="exact"/>
        <w:ind w:firstLine="640" w:firstLineChars="200"/>
        <w:rPr>
          <w:rFonts w:hint="eastAsia" w:ascii="CESI黑体-GB2312" w:hAnsi="CESI黑体-GB2312" w:eastAsia="CESI黑体-GB2312" w:cs="CESI黑体-GB2312"/>
          <w:color w:val="auto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color w:val="auto"/>
          <w:sz w:val="32"/>
          <w:szCs w:val="32"/>
          <w:lang w:eastAsia="zh-CN"/>
        </w:rPr>
        <w:t>三</w:t>
      </w:r>
      <w:r>
        <w:rPr>
          <w:rFonts w:hint="eastAsia" w:ascii="CESI黑体-GB2312" w:hAnsi="CESI黑体-GB2312" w:eastAsia="CESI黑体-GB2312" w:cs="CESI黑体-GB2312"/>
          <w:color w:val="auto"/>
          <w:sz w:val="32"/>
          <w:szCs w:val="32"/>
        </w:rPr>
        <w:t>、一体推进教育科技人才发展</w:t>
      </w:r>
    </w:p>
    <w:p w14:paraId="19814240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.深化“双一流”建设与高等教育综合改革</w:t>
      </w:r>
    </w:p>
    <w:p w14:paraId="6044F390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健全以科技创新、产业发展、国家战略需求为牵引的学科专业设置调整机制</w:t>
      </w:r>
    </w:p>
    <w:p w14:paraId="191BE195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.优化科教协同育人机制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，在科研一线发现和培养更多优秀青年科技人才</w:t>
      </w:r>
    </w:p>
    <w:p w14:paraId="5F5E9CC1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11.加快“破四唯”，健全以创新能力、质量、实效、贡献为导向的人才评价体系</w:t>
      </w:r>
    </w:p>
    <w:p w14:paraId="31859B2C">
      <w:pPr>
        <w:spacing w:line="52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、推进西安区域科技创新中心建设</w:t>
      </w:r>
    </w:p>
    <w:p w14:paraId="599171CE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健全央地协同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省市联动建设工作机制</w:t>
      </w:r>
    </w:p>
    <w:p w14:paraId="0D92BD95">
      <w:pPr>
        <w:spacing w:line="52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拓展科技开放合作空间，构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建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高水平协同创新格局</w:t>
      </w:r>
    </w:p>
    <w:p w14:paraId="2939365F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依托开发区、新型研发机构等打造多功能创新载体</w:t>
      </w:r>
    </w:p>
    <w:p w14:paraId="43ABE044">
      <w:pPr>
        <w:spacing w:line="520" w:lineRule="exact"/>
        <w:ind w:firstLine="640" w:firstLineChars="200"/>
        <w:rPr>
          <w:rFonts w:hint="eastAsia" w:ascii="CESI黑体-GB2312" w:hAnsi="CESI黑体-GB2312" w:eastAsia="CESI黑体-GB2312" w:cs="CESI黑体-GB2312"/>
          <w:color w:val="auto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color w:val="auto"/>
          <w:sz w:val="32"/>
          <w:szCs w:val="32"/>
          <w:lang w:eastAsia="zh-CN"/>
        </w:rPr>
        <w:t>五</w:t>
      </w:r>
      <w:r>
        <w:rPr>
          <w:rFonts w:hint="eastAsia" w:ascii="CESI黑体-GB2312" w:hAnsi="CESI黑体-GB2312" w:eastAsia="CESI黑体-GB2312" w:cs="CESI黑体-GB2312"/>
          <w:color w:val="auto"/>
          <w:sz w:val="32"/>
          <w:szCs w:val="32"/>
        </w:rPr>
        <w:t>、持续推进“三项改革”拓面提质增效</w:t>
      </w:r>
    </w:p>
    <w:p w14:paraId="36F2D971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进一步推动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中央在陕单位适用改革政策</w:t>
      </w:r>
    </w:p>
    <w:p w14:paraId="618741A4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积极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布局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建设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概念验证和中试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平台</w:t>
      </w:r>
    </w:p>
    <w:p w14:paraId="3C13E1A9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.建强专业化技术转移服务人才队伍</w:t>
      </w:r>
    </w:p>
    <w:p w14:paraId="14D4E9F5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推广“一院一所一校一港一企”转化模式</w:t>
      </w:r>
    </w:p>
    <w:p w14:paraId="3391C1BF">
      <w:pPr>
        <w:spacing w:line="520" w:lineRule="exact"/>
        <w:ind w:firstLine="640" w:firstLineChars="200"/>
        <w:rPr>
          <w:rFonts w:hint="eastAsia" w:ascii="CESI黑体-GB2312" w:hAnsi="CESI黑体-GB2312" w:eastAsia="CESI黑体-GB2312" w:cs="CESI黑体-GB2312"/>
          <w:color w:val="auto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color w:val="auto"/>
          <w:sz w:val="32"/>
          <w:szCs w:val="32"/>
          <w:lang w:eastAsia="zh-CN"/>
        </w:rPr>
        <w:t>六</w:t>
      </w:r>
      <w:r>
        <w:rPr>
          <w:rFonts w:hint="eastAsia" w:ascii="CESI黑体-GB2312" w:hAnsi="CESI黑体-GB2312" w:eastAsia="CESI黑体-GB2312" w:cs="CESI黑体-GB2312"/>
          <w:color w:val="auto"/>
          <w:sz w:val="32"/>
          <w:szCs w:val="32"/>
        </w:rPr>
        <w:t>、优化推进“秦创原”创新驱动平台建设</w:t>
      </w:r>
    </w:p>
    <w:p w14:paraId="0577F7F8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.优化“一中心一平台一公司”运行机制</w:t>
      </w:r>
    </w:p>
    <w:p w14:paraId="22C974ED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高标准打造“秦创原”产业创新聚集区</w:t>
      </w:r>
    </w:p>
    <w:p w14:paraId="76BE2E6C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.深化科技金融“五项机制”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改革</w:t>
      </w:r>
    </w:p>
    <w:p w14:paraId="615BA66D">
      <w:pPr>
        <w:spacing w:line="520" w:lineRule="exact"/>
        <w:ind w:firstLine="640" w:firstLineChars="200"/>
        <w:rPr>
          <w:rFonts w:hint="eastAsia" w:ascii="CESI黑体-GB2312" w:hAnsi="CESI黑体-GB2312" w:eastAsia="CESI黑体-GB2312" w:cs="CESI黑体-GB2312"/>
          <w:color w:val="auto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color w:val="auto"/>
          <w:sz w:val="32"/>
          <w:szCs w:val="32"/>
        </w:rPr>
        <w:t>七、推动科技创新和产业创新深度融合</w:t>
      </w:r>
    </w:p>
    <w:p w14:paraId="60519DA4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健全面向产业需求的技术创新和应用研究攻关机制</w:t>
      </w:r>
    </w:p>
    <w:p w14:paraId="0978959A">
      <w:pPr>
        <w:spacing w:line="52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23.实施科技型企业“登高、升规、晋位、上市”四个工程，促进“专精特新”企业高质量发展</w:t>
      </w:r>
    </w:p>
    <w:p w14:paraId="0B7FB825">
      <w:pPr>
        <w:spacing w:line="52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24.支持企业牵头组建体系化、任务型创新联合体</w:t>
      </w:r>
    </w:p>
    <w:p w14:paraId="0F814653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25.以科技创新引领传统优势产业高端化、智能化、绿色化转型升级</w:t>
      </w:r>
    </w:p>
    <w:p w14:paraId="66726C71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26.深化产学研融通创新，助力航空航天、低空经济、人工智能、光子、氢能等新兴产业、未来产业发展壮大</w:t>
      </w:r>
    </w:p>
    <w:p w14:paraId="002B9D20">
      <w:pPr>
        <w:spacing w:line="520" w:lineRule="exact"/>
        <w:ind w:firstLine="640" w:firstLineChars="200"/>
        <w:rPr>
          <w:rFonts w:hint="eastAsia" w:ascii="CESI黑体-GB2312" w:hAnsi="CESI黑体-GB2312" w:eastAsia="CESI黑体-GB2312" w:cs="CESI黑体-GB2312"/>
          <w:color w:val="auto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color w:val="auto"/>
          <w:sz w:val="32"/>
          <w:szCs w:val="32"/>
        </w:rPr>
        <w:t>八、完善创新保障体系</w:t>
      </w:r>
    </w:p>
    <w:p w14:paraId="6A6926C2">
      <w:pPr>
        <w:keepNext w:val="0"/>
        <w:keepLines w:val="0"/>
        <w:widowControl/>
        <w:suppressLineNumbers w:val="0"/>
        <w:spacing w:line="52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27.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丰富科技型企业金融服务供给</w:t>
      </w:r>
    </w:p>
    <w:p w14:paraId="5EBD25AF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.加强知识产权全链条保护运用</w:t>
      </w:r>
    </w:p>
    <w:p w14:paraId="54DDFE23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.健全科技创新容错激励机制</w:t>
      </w:r>
    </w:p>
    <w:p w14:paraId="5E9FD656">
      <w:pPr>
        <w:spacing w:line="52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30.改进科技计划管理，提高科技创新投入效能</w:t>
      </w:r>
    </w:p>
    <w:p w14:paraId="02168A6C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.加强科技安全风险研判、监测预警和应急响应</w:t>
      </w:r>
    </w:p>
    <w:p w14:paraId="0A0C6021">
      <w:pPr>
        <w:pStyle w:val="2"/>
        <w:spacing w:line="520" w:lineRule="exact"/>
        <w:ind w:firstLine="640"/>
        <w:rPr>
          <w:rFonts w:hint="eastAsia" w:ascii="仿宋_GB2312" w:hAnsi="仿宋_GB2312" w:eastAsia="仿宋_GB2312" w:cs="仿宋_GB2312"/>
          <w:b w:val="0"/>
          <w:bCs w:val="0"/>
          <w:color w:val="auto"/>
        </w:rPr>
      </w:pPr>
    </w:p>
    <w:p w14:paraId="6FF33FA4">
      <w:pPr>
        <w:pStyle w:val="2"/>
        <w:spacing w:line="520" w:lineRule="exact"/>
        <w:ind w:firstLine="640"/>
      </w:pPr>
      <w:r>
        <w:rPr>
          <w:rFonts w:hint="eastAsia" w:ascii="仿宋_GB2312" w:hAnsi="仿宋_GB2312" w:eastAsia="仿宋_GB2312" w:cs="仿宋_GB2312"/>
          <w:b w:val="0"/>
          <w:bCs w:val="0"/>
          <w:color w:val="auto"/>
        </w:rPr>
        <w:t>以上重点选题供参考，也可自选角度、自拟题目撰写。</w:t>
      </w:r>
      <w:bookmarkStart w:id="0" w:name="_GoBack"/>
      <w:bookmarkEnd w:id="0"/>
    </w:p>
    <w:sectPr>
      <w:footerReference r:id="rId3" w:type="default"/>
      <w:pgSz w:w="11906" w:h="16838"/>
      <w:pgMar w:top="1701" w:right="1474" w:bottom="1474" w:left="1474" w:header="851" w:footer="1247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titlePg/>
      <w:rtlGutter w:val="0"/>
      <w:docGrid w:type="lines" w:linePitch="44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DFE34E7-5EEE-46D9-BE78-880599D728E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AFA51C8-D99F-47AD-B890-C1E70403622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B9610B18-9F7E-41AB-B0F5-72F15D8973DE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72B7CBC5-33E0-4DB1-AD84-6DA101B69E4A}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  <w:embedRegular r:id="rId5" w:fontKey="{284B1E3A-709D-4CF6-B97F-521837A6A28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5B728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272965"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320" w:leftChars="100" w:right="32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0272965"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320" w:leftChars="100" w:right="32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040394"/>
    <w:rsid w:val="0604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仿宋_GB2312"/>
      <w:kern w:val="0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200" w:firstLineChars="200"/>
    </w:pPr>
    <w:rPr>
      <w:rFonts w:ascii="Times New Roman" w:hAnsi="Times New Roman" w:eastAsia="楷体_GB2312" w:cs="Times New Roman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eastAsia="宋体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2026-07-16T10:41:00Z</dcterms:created>
  <dc:creator>郭巨侠¹⁵⁸²⁹³⁹⁸⁷⁶⁵</dc:creator>
  <cp:lastModifiedBy>郭巨侠¹⁵⁸²⁹³⁹⁸⁷⁶⁵</cp:lastModifiedBy>
  <dcterms:modified xsi:type="dcterms:W3CDTF">2026-07-16T10:41:44Z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9283078A334D411F87A5F2DB533668B9_11</vt:lpwstr>
  </property>
  <property fmtid="{D5CDD505-2E9C-101B-9397-08002B2CF9AE}" pid="4" name="KSOTemplateDocerSaveRecord">
    <vt:lpwstr>eyJoZGlkIjoiODc0ZDIxMDAxMThlZmEwYzEwMzViOTI3YjcyYjk4YTYiLCJ1c2VySWQiOiI0Njk3ODYwMTMifQ==</vt:lpwstr>
  </property>
</Properties>
</file>